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E537C0" w14:textId="1D255B71" w:rsidR="00463675" w:rsidRPr="00C33343" w:rsidRDefault="00130D6F" w:rsidP="000F4E43">
      <w:pPr>
        <w:pStyle w:val="Header"/>
        <w:tabs>
          <w:tab w:val="clear" w:pos="4153"/>
          <w:tab w:val="clear" w:pos="8306"/>
          <w:tab w:val="right" w:pos="9639"/>
        </w:tabs>
        <w:rPr>
          <w:rFonts w:ascii="Arial" w:hAnsi="Arial" w:cs="Arial"/>
          <w:b/>
          <w:bCs/>
          <w:sz w:val="28"/>
          <w:szCs w:val="24"/>
          <w:lang w:eastAsia="ko-KR"/>
        </w:rPr>
      </w:pPr>
      <w:r>
        <w:rPr>
          <w:rFonts w:ascii="Arial" w:hAnsi="Arial" w:cs="Arial"/>
          <w:b/>
          <w:bCs/>
          <w:sz w:val="24"/>
          <w:szCs w:val="24"/>
        </w:rPr>
        <w:t>3GPP TSG-WG SA2 Meeting #1</w:t>
      </w:r>
      <w:r w:rsidR="009228CF">
        <w:rPr>
          <w:rFonts w:ascii="Arial" w:hAnsi="Arial" w:cs="Arial"/>
          <w:b/>
          <w:bCs/>
          <w:sz w:val="24"/>
          <w:szCs w:val="24"/>
        </w:rPr>
        <w:t>66</w:t>
      </w:r>
      <w:r w:rsidR="0034563E">
        <w:rPr>
          <w:rFonts w:ascii="Arial" w:hAnsi="Arial" w:cs="Arial"/>
          <w:b/>
          <w:bCs/>
          <w:sz w:val="24"/>
          <w:szCs w:val="24"/>
        </w:rPr>
        <w:t>-Ad Hoc-e</w:t>
      </w:r>
      <w:r w:rsidR="003007F7" w:rsidRPr="00C33343">
        <w:rPr>
          <w:rFonts w:ascii="Arial" w:hAnsi="Arial" w:cs="Arial"/>
          <w:b/>
          <w:bCs/>
          <w:sz w:val="28"/>
          <w:szCs w:val="24"/>
        </w:rPr>
        <w:tab/>
      </w:r>
      <w:r w:rsidR="003007F7" w:rsidRPr="004B1D9E">
        <w:rPr>
          <w:rFonts w:ascii="Arial" w:hAnsi="Arial" w:cs="Arial"/>
          <w:b/>
          <w:bCs/>
          <w:sz w:val="28"/>
          <w:szCs w:val="24"/>
        </w:rPr>
        <w:t>S2-2</w:t>
      </w:r>
      <w:r w:rsidR="00D07EE5">
        <w:rPr>
          <w:rFonts w:ascii="Arial" w:hAnsi="Arial" w:cs="Arial"/>
          <w:b/>
          <w:bCs/>
          <w:sz w:val="28"/>
          <w:szCs w:val="24"/>
        </w:rPr>
        <w:t>500943</w:t>
      </w:r>
      <w:bookmarkStart w:id="0" w:name="_GoBack"/>
      <w:bookmarkEnd w:id="0"/>
    </w:p>
    <w:p w14:paraId="58987EB7" w14:textId="354BA444" w:rsidR="00463675" w:rsidRPr="000F4E43" w:rsidRDefault="0034563E"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 xml:space="preserve">20 - </w:t>
      </w:r>
      <w:r w:rsidR="009228CF">
        <w:rPr>
          <w:rFonts w:ascii="Arial" w:hAnsi="Arial" w:cs="Arial"/>
          <w:b/>
          <w:bCs/>
          <w:sz w:val="24"/>
          <w:szCs w:val="24"/>
        </w:rPr>
        <w:t>2</w:t>
      </w:r>
      <w:r>
        <w:rPr>
          <w:rFonts w:ascii="Arial" w:hAnsi="Arial" w:cs="Arial"/>
          <w:b/>
          <w:bCs/>
          <w:sz w:val="24"/>
          <w:szCs w:val="24"/>
        </w:rPr>
        <w:t>4</w:t>
      </w:r>
      <w:r w:rsidR="000C4A00">
        <w:rPr>
          <w:rFonts w:ascii="Arial" w:hAnsi="Arial" w:cs="Arial"/>
          <w:b/>
          <w:bCs/>
          <w:sz w:val="24"/>
          <w:szCs w:val="24"/>
        </w:rPr>
        <w:t xml:space="preserve"> </w:t>
      </w:r>
      <w:r>
        <w:rPr>
          <w:rFonts w:ascii="Arial" w:hAnsi="Arial" w:cs="Arial"/>
          <w:b/>
          <w:bCs/>
          <w:sz w:val="24"/>
          <w:szCs w:val="24"/>
        </w:rPr>
        <w:t>January</w:t>
      </w:r>
      <w:r w:rsidR="00C9766E">
        <w:rPr>
          <w:rFonts w:ascii="Arial" w:hAnsi="Arial" w:cs="Arial"/>
          <w:b/>
          <w:bCs/>
          <w:sz w:val="24"/>
          <w:szCs w:val="24"/>
        </w:rPr>
        <w:t>, 202</w:t>
      </w:r>
      <w:r>
        <w:rPr>
          <w:rFonts w:ascii="Arial" w:hAnsi="Arial" w:cs="Arial"/>
          <w:b/>
          <w:bCs/>
          <w:sz w:val="24"/>
          <w:szCs w:val="24"/>
        </w:rPr>
        <w:t>5</w:t>
      </w:r>
      <w:r w:rsidR="00C9766E">
        <w:rPr>
          <w:rFonts w:ascii="Arial" w:hAnsi="Arial" w:cs="Arial"/>
          <w:b/>
          <w:bCs/>
          <w:sz w:val="24"/>
          <w:szCs w:val="24"/>
        </w:rPr>
        <w:t xml:space="preserve">, </w:t>
      </w:r>
      <w:r>
        <w:rPr>
          <w:rFonts w:ascii="Arial" w:hAnsi="Arial" w:cs="Arial"/>
          <w:b/>
          <w:bCs/>
          <w:sz w:val="24"/>
          <w:szCs w:val="24"/>
        </w:rPr>
        <w:t>Online</w:t>
      </w:r>
    </w:p>
    <w:p w14:paraId="6D4214A2" w14:textId="77777777" w:rsidR="00463675" w:rsidRPr="000F4E43" w:rsidRDefault="00463675">
      <w:pPr>
        <w:rPr>
          <w:rFonts w:ascii="Arial" w:hAnsi="Arial" w:cs="Arial"/>
        </w:rPr>
      </w:pPr>
    </w:p>
    <w:p w14:paraId="1B1E891C" w14:textId="1B8F336C" w:rsidR="00463675" w:rsidRPr="009776DC" w:rsidRDefault="00463675" w:rsidP="000F4E43">
      <w:pPr>
        <w:pStyle w:val="Title"/>
        <w:rPr>
          <w:color w:val="000000"/>
        </w:rPr>
      </w:pPr>
      <w:r w:rsidRPr="000F4E43">
        <w:t>Title:</w:t>
      </w:r>
      <w:r w:rsidRPr="000F4E43">
        <w:tab/>
      </w:r>
      <w:r w:rsidR="008312CE">
        <w:t xml:space="preserve">[draft] </w:t>
      </w:r>
      <w:r w:rsidR="0033735E" w:rsidRPr="00CE6609">
        <w:rPr>
          <w:color w:val="000000"/>
        </w:rPr>
        <w:t xml:space="preserve">Reply </w:t>
      </w:r>
      <w:r w:rsidR="00EC6321" w:rsidRPr="00CE6609">
        <w:t xml:space="preserve">LS </w:t>
      </w:r>
      <w:r w:rsidR="00D7369F" w:rsidRPr="00CC58AA">
        <w:rPr>
          <w:rFonts w:eastAsia="SimSun"/>
          <w:kern w:val="0"/>
          <w:sz w:val="22"/>
          <w:lang w:eastAsia="ja-JP"/>
        </w:rPr>
        <w:t xml:space="preserve">on </w:t>
      </w:r>
      <w:r w:rsidR="00D7369F">
        <w:rPr>
          <w:rFonts w:eastAsia="SimSun"/>
          <w:kern w:val="0"/>
          <w:sz w:val="22"/>
          <w:lang w:eastAsia="ja-JP"/>
        </w:rPr>
        <w:t>support of multiple access technologies based on the IMS service type</w:t>
      </w:r>
    </w:p>
    <w:p w14:paraId="7D7EAD31" w14:textId="105A1B37" w:rsidR="00463675" w:rsidRPr="00CE6609" w:rsidRDefault="00463675" w:rsidP="000F4E43">
      <w:pPr>
        <w:pStyle w:val="Title"/>
        <w:rPr>
          <w:color w:val="000000"/>
        </w:rPr>
      </w:pPr>
      <w:r w:rsidRPr="009776DC">
        <w:rPr>
          <w:color w:val="000000"/>
        </w:rPr>
        <w:t>Response to:</w:t>
      </w:r>
      <w:r w:rsidRPr="009776DC">
        <w:rPr>
          <w:color w:val="000000"/>
        </w:rPr>
        <w:tab/>
      </w:r>
      <w:r w:rsidR="000C4A00" w:rsidRPr="00CE6609">
        <w:t xml:space="preserve">LS </w:t>
      </w:r>
      <w:r w:rsidR="00F52807" w:rsidRPr="00CE6609">
        <w:t xml:space="preserve">on </w:t>
      </w:r>
      <w:r w:rsidR="00D7369F">
        <w:rPr>
          <w:rFonts w:eastAsia="SimSun"/>
          <w:kern w:val="0"/>
          <w:sz w:val="22"/>
          <w:lang w:eastAsia="ja-JP"/>
        </w:rPr>
        <w:t>support of multiple access technologies based on the IMS service type</w:t>
      </w:r>
      <w:r w:rsidR="00E76380" w:rsidRPr="00CE6609">
        <w:rPr>
          <w:color w:val="000000"/>
        </w:rPr>
        <w:t xml:space="preserve"> </w:t>
      </w:r>
      <w:r w:rsidR="0033735E" w:rsidRPr="00CE6609">
        <w:rPr>
          <w:color w:val="000000"/>
        </w:rPr>
        <w:t>(S2-</w:t>
      </w:r>
      <w:r w:rsidR="00D7369F">
        <w:rPr>
          <w:color w:val="000000"/>
        </w:rPr>
        <w:t>2500060/S1-244916</w:t>
      </w:r>
      <w:r w:rsidR="0033735E" w:rsidRPr="00CE6609">
        <w:rPr>
          <w:color w:val="000000"/>
        </w:rPr>
        <w:t>)</w:t>
      </w:r>
    </w:p>
    <w:p w14:paraId="7FC72F93" w14:textId="4EF6CD7F" w:rsidR="00463675" w:rsidRPr="009776DC" w:rsidRDefault="00463675" w:rsidP="000F4E43">
      <w:pPr>
        <w:pStyle w:val="Title"/>
        <w:rPr>
          <w:color w:val="000000"/>
        </w:rPr>
      </w:pPr>
      <w:r w:rsidRPr="009776DC">
        <w:rPr>
          <w:color w:val="000000"/>
        </w:rPr>
        <w:t>Release:</w:t>
      </w:r>
      <w:r w:rsidRPr="009776DC">
        <w:rPr>
          <w:color w:val="000000"/>
        </w:rPr>
        <w:tab/>
      </w:r>
      <w:r w:rsidR="00D7369F">
        <w:rPr>
          <w:color w:val="000000"/>
        </w:rPr>
        <w:t>Rel-20</w:t>
      </w:r>
    </w:p>
    <w:p w14:paraId="1779277F" w14:textId="03A6006E" w:rsidR="00463675" w:rsidRPr="000F4E43" w:rsidRDefault="00463675" w:rsidP="000F4E43">
      <w:pPr>
        <w:pStyle w:val="Title"/>
      </w:pPr>
      <w:r w:rsidRPr="009776DC">
        <w:rPr>
          <w:color w:val="000000"/>
        </w:rPr>
        <w:t>Work Item:</w:t>
      </w:r>
      <w:r w:rsidRPr="009776DC">
        <w:rPr>
          <w:color w:val="000000"/>
        </w:rPr>
        <w:tab/>
      </w:r>
    </w:p>
    <w:p w14:paraId="1DECE7D0" w14:textId="77777777" w:rsidR="00463675" w:rsidRPr="000F4E43" w:rsidRDefault="00463675">
      <w:pPr>
        <w:spacing w:after="60"/>
        <w:ind w:left="1985" w:hanging="1985"/>
        <w:rPr>
          <w:rFonts w:ascii="Arial" w:hAnsi="Arial" w:cs="Arial"/>
          <w:b/>
        </w:rPr>
      </w:pPr>
    </w:p>
    <w:p w14:paraId="2485E4A4" w14:textId="77777777" w:rsidR="00463675" w:rsidRPr="000F4E43" w:rsidRDefault="00463675" w:rsidP="000F4E43">
      <w:pPr>
        <w:pStyle w:val="Source"/>
        <w:rPr>
          <w:lang w:eastAsia="zh-CN"/>
        </w:rPr>
      </w:pPr>
      <w:r w:rsidRPr="000F4E43">
        <w:t>Source:</w:t>
      </w:r>
      <w:r w:rsidRPr="000F4E43">
        <w:tab/>
      </w:r>
      <w:r w:rsidR="00DF78D1">
        <w:rPr>
          <w:lang w:eastAsia="zh-CN"/>
        </w:rPr>
        <w:t>SA2</w:t>
      </w:r>
    </w:p>
    <w:p w14:paraId="3FA12565" w14:textId="3409AC3C" w:rsidR="00463675" w:rsidRPr="00600780" w:rsidRDefault="00463675" w:rsidP="000F4E43">
      <w:pPr>
        <w:pStyle w:val="Source"/>
      </w:pPr>
      <w:r w:rsidRPr="000F4E43">
        <w:t>To:</w:t>
      </w:r>
      <w:r w:rsidRPr="000F4E43">
        <w:tab/>
      </w:r>
      <w:r w:rsidR="00D7369F">
        <w:rPr>
          <w:lang w:eastAsia="zh-CN"/>
        </w:rPr>
        <w:t>SA1</w:t>
      </w:r>
    </w:p>
    <w:p w14:paraId="242467EA" w14:textId="1722A2D2" w:rsidR="00463675" w:rsidRPr="00FB0D38" w:rsidRDefault="00463675" w:rsidP="001A6D42">
      <w:pPr>
        <w:pStyle w:val="Source"/>
        <w:rPr>
          <w:bCs/>
          <w:lang w:val="fr-FR"/>
        </w:rPr>
      </w:pPr>
      <w:r w:rsidRPr="00FB0D38">
        <w:rPr>
          <w:lang w:val="fr-FR"/>
        </w:rPr>
        <w:t>Cc:</w:t>
      </w:r>
      <w:r w:rsidRPr="00FB0D38">
        <w:rPr>
          <w:lang w:val="fr-FR"/>
        </w:rPr>
        <w:tab/>
      </w:r>
      <w:r w:rsidR="00D7369F">
        <w:rPr>
          <w:lang w:val="fr-FR"/>
        </w:rPr>
        <w:t>CT1, SA</w:t>
      </w:r>
    </w:p>
    <w:p w14:paraId="23B335C8"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2D22EEDB" w14:textId="77777777" w:rsidR="00463675" w:rsidRPr="000F4E43" w:rsidRDefault="00463675" w:rsidP="000F4E43">
      <w:pPr>
        <w:pStyle w:val="Contact"/>
        <w:tabs>
          <w:tab w:val="clear" w:pos="2268"/>
        </w:tabs>
        <w:rPr>
          <w:bCs/>
        </w:rPr>
      </w:pPr>
      <w:r w:rsidRPr="000F4E43">
        <w:t>Name:</w:t>
      </w:r>
      <w:r w:rsidRPr="000F4E43">
        <w:rPr>
          <w:bCs/>
        </w:rPr>
        <w:tab/>
      </w:r>
      <w:r w:rsidR="00AC1017">
        <w:rPr>
          <w:bCs/>
          <w:lang w:val="en-US" w:eastAsia="zh-CN"/>
        </w:rPr>
        <w:t>Ashok Kumar Nayak</w:t>
      </w:r>
    </w:p>
    <w:p w14:paraId="3032200D"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AC1017">
        <w:rPr>
          <w:bCs/>
        </w:rPr>
        <w:t>ashok.nayak@samsung</w:t>
      </w:r>
      <w:r w:rsidR="004B1D9E" w:rsidRPr="00113526">
        <w:rPr>
          <w:bCs/>
        </w:rPr>
        <w:t>.com</w:t>
      </w:r>
    </w:p>
    <w:p w14:paraId="0E045A0F" w14:textId="77777777" w:rsidR="00463675" w:rsidRPr="000F4E43" w:rsidRDefault="00463675">
      <w:pPr>
        <w:spacing w:after="60"/>
        <w:ind w:left="1985" w:hanging="1985"/>
        <w:rPr>
          <w:rFonts w:ascii="Arial" w:hAnsi="Arial" w:cs="Arial"/>
          <w:b/>
        </w:rPr>
      </w:pPr>
    </w:p>
    <w:p w14:paraId="57FFA1ED"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14:paraId="04F3EEF2" w14:textId="77777777" w:rsidR="00923E7C" w:rsidRPr="000F4E43" w:rsidRDefault="00923E7C">
      <w:pPr>
        <w:spacing w:after="60"/>
        <w:ind w:left="1985" w:hanging="1985"/>
        <w:rPr>
          <w:rFonts w:ascii="Arial" w:hAnsi="Arial" w:cs="Arial"/>
          <w:b/>
        </w:rPr>
      </w:pPr>
    </w:p>
    <w:p w14:paraId="1D227855" w14:textId="77777777" w:rsidR="00463675" w:rsidRPr="000F4E43" w:rsidRDefault="00463675" w:rsidP="000F4E43">
      <w:pPr>
        <w:pStyle w:val="Title"/>
      </w:pPr>
      <w:r w:rsidRPr="000F4E43">
        <w:t>Attachments:</w:t>
      </w:r>
      <w:r w:rsidRPr="000F4E43">
        <w:tab/>
      </w:r>
    </w:p>
    <w:p w14:paraId="4E6F141E" w14:textId="77777777" w:rsidR="00463675" w:rsidRPr="000F4E43" w:rsidRDefault="00463675">
      <w:pPr>
        <w:pBdr>
          <w:bottom w:val="single" w:sz="4" w:space="1" w:color="auto"/>
        </w:pBdr>
        <w:rPr>
          <w:rFonts w:ascii="Arial" w:hAnsi="Arial" w:cs="Arial"/>
        </w:rPr>
      </w:pPr>
    </w:p>
    <w:p w14:paraId="1663A86E" w14:textId="77777777" w:rsidR="00463675" w:rsidRPr="000F4E43" w:rsidRDefault="00463675">
      <w:pPr>
        <w:rPr>
          <w:rFonts w:ascii="Arial" w:hAnsi="Arial" w:cs="Arial"/>
        </w:rPr>
      </w:pPr>
    </w:p>
    <w:p w14:paraId="08413C29" w14:textId="77777777" w:rsidR="00463675" w:rsidRPr="000F4E43" w:rsidRDefault="00463675">
      <w:pPr>
        <w:spacing w:after="120"/>
        <w:rPr>
          <w:rFonts w:ascii="Arial" w:hAnsi="Arial" w:cs="Arial"/>
          <w:b/>
        </w:rPr>
      </w:pPr>
      <w:r w:rsidRPr="000F4E43">
        <w:rPr>
          <w:rFonts w:ascii="Arial" w:hAnsi="Arial" w:cs="Arial"/>
          <w:b/>
        </w:rPr>
        <w:t>1. Overall Description:</w:t>
      </w:r>
    </w:p>
    <w:p w14:paraId="49ADAD36" w14:textId="56B3A4F1" w:rsidR="0033735E" w:rsidRPr="005549EE" w:rsidRDefault="005549EE" w:rsidP="0033735E">
      <w:pPr>
        <w:pStyle w:val="Header"/>
        <w:tabs>
          <w:tab w:val="clear" w:pos="4153"/>
          <w:tab w:val="clear" w:pos="8306"/>
        </w:tabs>
        <w:rPr>
          <w:rFonts w:ascii="Arial" w:eastAsia="Malgun Gothic" w:hAnsi="Arial" w:cs="Arial"/>
          <w:lang w:eastAsia="ko-KR"/>
        </w:rPr>
      </w:pPr>
      <w:r w:rsidRPr="005549EE">
        <w:rPr>
          <w:rFonts w:ascii="Arial" w:eastAsia="Malgun Gothic" w:hAnsi="Arial" w:cs="Arial"/>
          <w:lang w:eastAsia="ko-KR"/>
        </w:rPr>
        <w:t>SA2 would like to thank SA1</w:t>
      </w:r>
      <w:r w:rsidR="0033735E" w:rsidRPr="005549EE">
        <w:rPr>
          <w:rFonts w:ascii="Arial" w:eastAsia="Malgun Gothic" w:hAnsi="Arial" w:cs="Arial"/>
          <w:lang w:eastAsia="ko-KR"/>
        </w:rPr>
        <w:t xml:space="preserve"> regarding the </w:t>
      </w:r>
      <w:r>
        <w:rPr>
          <w:rFonts w:ascii="Arial" w:hAnsi="Arial" w:cs="Arial"/>
        </w:rPr>
        <w:t xml:space="preserve">LS </w:t>
      </w:r>
      <w:r w:rsidRPr="005549EE">
        <w:rPr>
          <w:rFonts w:ascii="Arial" w:eastAsia="SimSun" w:hAnsi="Arial" w:cs="Arial"/>
          <w:sz w:val="22"/>
          <w:lang w:eastAsia="ja-JP"/>
        </w:rPr>
        <w:t>on support of multiple access technologies based on the IMS service type</w:t>
      </w:r>
      <w:r w:rsidR="00FB72C9" w:rsidRPr="005549EE">
        <w:rPr>
          <w:rFonts w:ascii="Arial" w:hAnsi="Arial" w:cs="Arial"/>
        </w:rPr>
        <w:t>. SA2 provi</w:t>
      </w:r>
      <w:r w:rsidR="00CB1D18" w:rsidRPr="005549EE">
        <w:rPr>
          <w:rFonts w:ascii="Arial" w:eastAsia="Malgun Gothic" w:hAnsi="Arial" w:cs="Arial"/>
          <w:lang w:eastAsia="ko-KR"/>
        </w:rPr>
        <w:t xml:space="preserve">des </w:t>
      </w:r>
      <w:r w:rsidR="006158D7" w:rsidRPr="005549EE">
        <w:rPr>
          <w:rFonts w:ascii="Arial" w:eastAsia="Malgun Gothic" w:hAnsi="Arial" w:cs="Arial"/>
          <w:lang w:eastAsia="ko-KR"/>
        </w:rPr>
        <w:t xml:space="preserve">following </w:t>
      </w:r>
      <w:r>
        <w:rPr>
          <w:rFonts w:ascii="Arial" w:eastAsia="Malgun Gothic" w:hAnsi="Arial" w:cs="Arial"/>
          <w:lang w:eastAsia="ko-KR"/>
        </w:rPr>
        <w:t>clarifications</w:t>
      </w:r>
      <w:r w:rsidR="0033735E" w:rsidRPr="005549EE">
        <w:rPr>
          <w:rFonts w:ascii="Arial" w:eastAsia="Malgun Gothic" w:hAnsi="Arial" w:cs="Arial"/>
          <w:lang w:eastAsia="ko-KR"/>
        </w:rPr>
        <w:t>.</w:t>
      </w:r>
    </w:p>
    <w:p w14:paraId="26DAD2ED" w14:textId="77777777" w:rsidR="00B16C27" w:rsidRDefault="00B16C27" w:rsidP="0033735E">
      <w:pPr>
        <w:pStyle w:val="Header"/>
        <w:tabs>
          <w:tab w:val="clear" w:pos="4153"/>
          <w:tab w:val="clear" w:pos="8306"/>
        </w:tabs>
        <w:rPr>
          <w:rFonts w:ascii="Arial" w:eastAsia="Malgun Gothic" w:hAnsi="Arial" w:cs="Arial"/>
          <w:lang w:eastAsia="ko-KR"/>
        </w:rPr>
      </w:pPr>
    </w:p>
    <w:p w14:paraId="670492FD" w14:textId="50FD1DC4" w:rsidR="00300E51" w:rsidRPr="00FD1674" w:rsidRDefault="00300E51" w:rsidP="00300E51">
      <w:pPr>
        <w:overflowPunct w:val="0"/>
        <w:autoSpaceDE w:val="0"/>
        <w:autoSpaceDN w:val="0"/>
        <w:adjustRightInd w:val="0"/>
        <w:spacing w:after="180"/>
        <w:textAlignment w:val="baseline"/>
        <w:rPr>
          <w:rFonts w:ascii="Arial" w:eastAsia="SimSun" w:hAnsi="Arial" w:cs="Arial"/>
        </w:rPr>
      </w:pPr>
      <w:r w:rsidRPr="00542A6F">
        <w:rPr>
          <w:rFonts w:ascii="Arial" w:hAnsi="Arial" w:cs="Arial"/>
          <w:b/>
          <w:lang w:eastAsia="zh-CN"/>
        </w:rPr>
        <w:t>SA1 Question:</w:t>
      </w:r>
      <w:r>
        <w:rPr>
          <w:b/>
          <w:lang w:eastAsia="zh-CN"/>
        </w:rPr>
        <w:t xml:space="preserve"> </w:t>
      </w:r>
      <w:r w:rsidRPr="00FD1674">
        <w:rPr>
          <w:rFonts w:ascii="Arial" w:eastAsia="SimSun" w:hAnsi="Arial" w:cs="Arial"/>
        </w:rPr>
        <w:t>GSMA</w:t>
      </w:r>
      <w:r>
        <w:rPr>
          <w:rFonts w:ascii="Arial" w:eastAsia="SimSun" w:hAnsi="Arial" w:cs="Arial" w:hint="eastAsia"/>
        </w:rPr>
        <w:t xml:space="preserve"> has sent a LS (S1-244052) asking for </w:t>
      </w:r>
      <w:r>
        <w:rPr>
          <w:rFonts w:ascii="Arial" w:eastAsia="SimSun" w:hAnsi="Arial" w:cs="Arial"/>
        </w:rPr>
        <w:t>clarif</w:t>
      </w:r>
      <w:r>
        <w:rPr>
          <w:rFonts w:ascii="Arial" w:eastAsia="SimSun" w:hAnsi="Arial" w:cs="Arial" w:hint="eastAsia"/>
        </w:rPr>
        <w:t>ication on the SA1 requirements regarding the support of multiple access technologies based on the IMS service type.</w:t>
      </w:r>
    </w:p>
    <w:p w14:paraId="4E87BBEA" w14:textId="39B48CBC" w:rsidR="00CB7D43" w:rsidRDefault="00300E51" w:rsidP="00300E51">
      <w:pPr>
        <w:jc w:val="both"/>
        <w:rPr>
          <w:rFonts w:ascii="Arial" w:eastAsia="SimSun" w:hAnsi="Arial" w:cs="Arial"/>
        </w:rPr>
      </w:pPr>
      <w:r>
        <w:rPr>
          <w:rFonts w:ascii="Arial" w:eastAsia="SimSun" w:hAnsi="Arial" w:cs="Arial" w:hint="eastAsia"/>
        </w:rPr>
        <w:t xml:space="preserve">SA1 would like to ask SA2 to provide feedback to SA who will </w:t>
      </w:r>
      <w:r>
        <w:rPr>
          <w:rFonts w:ascii="Arial" w:eastAsia="SimSun" w:hAnsi="Arial" w:cs="Arial"/>
        </w:rPr>
        <w:t>coordinate</w:t>
      </w:r>
      <w:r>
        <w:rPr>
          <w:rFonts w:ascii="Arial" w:eastAsia="SimSun" w:hAnsi="Arial" w:cs="Arial" w:hint="eastAsia"/>
        </w:rPr>
        <w:t xml:space="preserve"> response to GSMA on whether the </w:t>
      </w:r>
      <w:r>
        <w:rPr>
          <w:rFonts w:ascii="Arial" w:eastAsia="SimSun" w:hAnsi="Arial" w:cs="Arial"/>
        </w:rPr>
        <w:t>existing</w:t>
      </w:r>
      <w:r>
        <w:rPr>
          <w:rFonts w:ascii="Arial" w:eastAsia="SimSun" w:hAnsi="Arial" w:cs="Arial" w:hint="eastAsia"/>
        </w:rPr>
        <w:t xml:space="preserve"> </w:t>
      </w:r>
      <w:r>
        <w:rPr>
          <w:rFonts w:ascii="Arial" w:eastAsia="SimSun" w:hAnsi="Arial" w:cs="Arial"/>
        </w:rPr>
        <w:t>mechanism</w:t>
      </w:r>
      <w:r>
        <w:rPr>
          <w:rFonts w:ascii="Arial" w:eastAsia="SimSun" w:hAnsi="Arial" w:cs="Arial" w:hint="eastAsia"/>
        </w:rPr>
        <w:t xml:space="preserve">s in Stage 2 could </w:t>
      </w:r>
      <w:r w:rsidR="00BF2C76">
        <w:rPr>
          <w:rFonts w:ascii="Arial" w:eastAsia="SimSun" w:hAnsi="Arial" w:cs="Arial"/>
        </w:rPr>
        <w:t>fulfil</w:t>
      </w:r>
      <w:r>
        <w:rPr>
          <w:rFonts w:ascii="Arial" w:eastAsia="SimSun" w:hAnsi="Arial" w:cs="Arial" w:hint="eastAsia"/>
        </w:rPr>
        <w:t xml:space="preserve"> the use case from GSMA</w:t>
      </w:r>
      <w:r>
        <w:rPr>
          <w:rFonts w:ascii="Arial" w:eastAsia="SimSun" w:hAnsi="Arial" w:cs="Arial"/>
        </w:rPr>
        <w:t>.</w:t>
      </w:r>
    </w:p>
    <w:p w14:paraId="5E87D40C" w14:textId="1BDEC2B4" w:rsidR="00BF2C76" w:rsidRDefault="00BF2C76" w:rsidP="00300E51">
      <w:pPr>
        <w:jc w:val="both"/>
        <w:rPr>
          <w:rFonts w:ascii="Arial" w:eastAsia="SimSun" w:hAnsi="Arial" w:cs="Arial"/>
        </w:rPr>
      </w:pPr>
    </w:p>
    <w:p w14:paraId="3F17A506" w14:textId="77777777" w:rsidR="00BF2C76" w:rsidRDefault="00BF2C76" w:rsidP="00BF2C76">
      <w:pPr>
        <w:pStyle w:val="NormalParagraph"/>
        <w:jc w:val="both"/>
        <w:rPr>
          <w:rFonts w:eastAsia="MS Mincho"/>
          <w:lang w:eastAsia="ja-JP"/>
        </w:rPr>
      </w:pPr>
      <w:r w:rsidRPr="00BF2C76">
        <w:rPr>
          <w:rFonts w:cs="Arial"/>
          <w:b/>
        </w:rPr>
        <w:t>The exact question from GSMA</w:t>
      </w:r>
      <w:r>
        <w:rPr>
          <w:rFonts w:cs="Arial"/>
        </w:rPr>
        <w:t xml:space="preserve">: </w:t>
      </w:r>
      <w:r>
        <w:rPr>
          <w:rFonts w:eastAsia="MS Mincho"/>
          <w:lang w:eastAsia="ja-JP"/>
        </w:rPr>
        <w:t>It is noted that there are couple of requirements related to multiple access technologies listed in 3GPP TS 22.261 clause 6.3.2.1 as follow:</w:t>
      </w:r>
    </w:p>
    <w:p w14:paraId="0922BCB6" w14:textId="14CA9278" w:rsidR="00BF2C76" w:rsidRDefault="00BF2C76" w:rsidP="00BF2C76">
      <w:pPr>
        <w:pStyle w:val="NormalParagraph"/>
        <w:jc w:val="both"/>
        <w:rPr>
          <w:rFonts w:eastAsia="MS Mincho"/>
          <w:lang w:eastAsia="ja-JP"/>
        </w:rPr>
      </w:pPr>
      <w:r>
        <w:rPr>
          <w:noProof/>
          <w:lang w:val="en-IN" w:eastAsia="en-IN"/>
        </w:rPr>
        <mc:AlternateContent>
          <mc:Choice Requires="wps">
            <w:drawing>
              <wp:inline distT="0" distB="0" distL="0" distR="0" wp14:anchorId="6DAFDDB6" wp14:editId="70916487">
                <wp:extent cx="5776595" cy="941070"/>
                <wp:effectExtent l="0" t="0" r="14605" b="1143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6595" cy="941070"/>
                        </a:xfrm>
                        <a:prstGeom prst="rect">
                          <a:avLst/>
                        </a:prstGeom>
                        <a:solidFill>
                          <a:srgbClr val="FFFFFF"/>
                        </a:solidFill>
                        <a:ln w="9525">
                          <a:solidFill>
                            <a:srgbClr val="000000"/>
                          </a:solidFill>
                          <a:miter lim="800000"/>
                          <a:headEnd/>
                          <a:tailEnd/>
                        </a:ln>
                      </wps:spPr>
                      <wps:txbx>
                        <w:txbxContent>
                          <w:p w14:paraId="48D54BB5" w14:textId="77777777" w:rsidR="00BF2C76" w:rsidRPr="00D24030" w:rsidRDefault="00BF2C76" w:rsidP="00BF2C76">
                            <w:pPr>
                              <w:overflowPunct w:val="0"/>
                              <w:autoSpaceDE w:val="0"/>
                              <w:autoSpaceDN w:val="0"/>
                              <w:adjustRightInd w:val="0"/>
                              <w:spacing w:after="180"/>
                              <w:rPr>
                                <w:rFonts w:eastAsia="DengXian"/>
                                <w:lang w:eastAsia="en-GB"/>
                              </w:rPr>
                            </w:pPr>
                            <w:r w:rsidRPr="00D24030">
                              <w:rPr>
                                <w:rFonts w:eastAsia="DengXian"/>
                                <w:lang w:eastAsia="en-GB"/>
                              </w:rPr>
                              <w:t>Based on operator policy, the 5G system shall be able to dynamically offload part of the traffic (e.g. from 3GPP RAT to non-3GPP access technology), taking into account traffic load and traffic type.</w:t>
                            </w:r>
                          </w:p>
                          <w:p w14:paraId="39C64C99" w14:textId="77777777" w:rsidR="00BF2C76" w:rsidRPr="00D24030" w:rsidRDefault="00BF2C76" w:rsidP="00BF2C76">
                            <w:pPr>
                              <w:overflowPunct w:val="0"/>
                              <w:autoSpaceDE w:val="0"/>
                              <w:autoSpaceDN w:val="0"/>
                              <w:adjustRightInd w:val="0"/>
                              <w:spacing w:after="180"/>
                              <w:rPr>
                                <w:rFonts w:eastAsia="DengXian"/>
                              </w:rPr>
                            </w:pPr>
                            <w:r w:rsidRPr="00D24030">
                              <w:rPr>
                                <w:rFonts w:eastAsia="DengXian"/>
                              </w:rPr>
                              <w:t xml:space="preserve">When a UE is using two or more access technologies simultaneously, the </w:t>
                            </w:r>
                            <w:r w:rsidRPr="00D24030">
                              <w:rPr>
                                <w:rFonts w:eastAsia="DengXian"/>
                                <w:lang w:eastAsia="en-GB"/>
                              </w:rPr>
                              <w:t>5G</w:t>
                            </w:r>
                            <w:r w:rsidRPr="00D24030">
                              <w:rPr>
                                <w:rFonts w:eastAsia="DengXian"/>
                              </w:rPr>
                              <w:t xml:space="preserve"> system shall be able to </w:t>
                            </w:r>
                            <w:r w:rsidRPr="00D24030">
                              <w:rPr>
                                <w:rFonts w:eastAsia="DengXian"/>
                                <w:lang w:eastAsia="en-GB"/>
                              </w:rPr>
                              <w:t>optimally distribute user traffic over the</w:t>
                            </w:r>
                            <w:r w:rsidRPr="00D24030">
                              <w:rPr>
                                <w:rFonts w:eastAsia="DengXian"/>
                              </w:rPr>
                              <w:t xml:space="preserve"> access technologies in use, taking into account e.g. service, traffic characteristics, radio characteristics, and UE's moving speed.</w:t>
                            </w:r>
                          </w:p>
                        </w:txbxContent>
                      </wps:txbx>
                      <wps:bodyPr rot="0" vert="horz" wrap="square" lIns="91440" tIns="45720" rIns="91440" bIns="45720" anchor="t" anchorCtr="0">
                        <a:noAutofit/>
                      </wps:bodyPr>
                    </wps:wsp>
                  </a:graphicData>
                </a:graphic>
              </wp:inline>
            </w:drawing>
          </mc:Choice>
          <mc:Fallback>
            <w:pict>
              <v:shapetype w14:anchorId="6DAFDDB6" id="_x0000_t202" coordsize="21600,21600" o:spt="202" path="m,l,21600r21600,l21600,xe">
                <v:stroke joinstyle="miter"/>
                <v:path gradientshapeok="t" o:connecttype="rect"/>
              </v:shapetype>
              <v:shape id="Text Box 1" o:spid="_x0000_s1026" type="#_x0000_t202" style="width:454.85pt;height:7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JPkJQIAAEQEAAAOAAAAZHJzL2Uyb0RvYy54bWysU9uO2yAQfa/Uf0C8N3aieLOx4qy22aaq&#10;tL1Iu/0AjHGMCgwFEjv9+g44m1ptn6rygBhmOJw5M7O5G7QiJ+G8BFPR+SynRBgOjTSHin593r+5&#10;pcQHZhqmwIiKnoWnd9vXrza9LcUCOlCNcARBjC97W9EuBFtmmeed0MzPwAqDzhacZgFNd8gax3pE&#10;1ypb5PlN1oNrrAMuvMfbh9FJtwm/bQUPn9vWi0BURZFbSLtLex33bLth5cEx20l+ocH+gYVm0uCn&#10;V6gHFhg5OvkHlJbcgYc2zDjoDNpWcpFywGzm+W/ZPHXMipQLiuPtVSb//2D5p9MXR2SDtaPEMI0l&#10;ehZDIG9hIPOoTm99iUFPFsPCgNcxMmbq7SPwb54Y2HXMHMS9c9B3gjXILr3MJk9HHB9B6v4jNPgN&#10;OwZIQEPrdAREMQiiY5XO18pEKhwvi9XqplgXlHD0rZfzfJVKl7Hy5bV1PrwXoEk8VNRh5RM6Oz36&#10;gHlg6EtIYg9KNnupVDLcod4pR04Mu2SfVkwdn/hpmDKkx9+LRTEKMPX5KUSe1t8gtAzY7krqit5e&#10;g1gZZXtnmtSMgUk1nvF/ZZBG1DFKN4oYhnq41KWG5oyKOhjbGscQDx24H5T02NIV9d+PzAlK1AeD&#10;VVnPl8s4A8lYFqsFGm7qqaceZjhCVTRQMh53Ic1NFMzAPVavlUnYSG9kcuGKrZrEu4xVnIWpnaJ+&#10;Df/2JwAAAP//AwBQSwMEFAAGAAgAAAAhALQky23cAAAABQEAAA8AAABkcnMvZG93bnJldi54bWxM&#10;j8FOwzAQRO9I/IO1SFwQdShVm4Q4FUICwa0UBFc33iYR9jrYbhr+noULXEZazWjmbbWenBUjhth7&#10;UnA1y0AgNd701Cp4fbm/zEHEpMlo6wkVfGGEdX16UunS+CM947hNreASiqVW0KU0lFLGpkOn48wP&#10;SOztfXA68RlaaYI+crmzcp5lS+l0T7zQ6QHvOmw+tgenIF88ju/x6Xrz1iz3tkgXq/HhMyh1fjbd&#10;3oBIOKW/MPzgMzrUzLTzBzJRWAX8SPpV9oqsWIHYcWiRz0HWlfxPX38DAAD//wMAUEsBAi0AFAAG&#10;AAgAAAAhALaDOJL+AAAA4QEAABMAAAAAAAAAAAAAAAAAAAAAAFtDb250ZW50X1R5cGVzXS54bWxQ&#10;SwECLQAUAAYACAAAACEAOP0h/9YAAACUAQAACwAAAAAAAAAAAAAAAAAvAQAAX3JlbHMvLnJlbHNQ&#10;SwECLQAUAAYACAAAACEAM6ST5CUCAABEBAAADgAAAAAAAAAAAAAAAAAuAgAAZHJzL2Uyb0RvYy54&#10;bWxQSwECLQAUAAYACAAAACEAtCTLbdwAAAAFAQAADwAAAAAAAAAAAAAAAAB/BAAAZHJzL2Rvd25y&#10;ZXYueG1sUEsFBgAAAAAEAAQA8wAAAIgFAAAAAA==&#10;">
                <v:textbox>
                  <w:txbxContent>
                    <w:p w14:paraId="48D54BB5" w14:textId="77777777" w:rsidR="00BF2C76" w:rsidRPr="00D24030" w:rsidRDefault="00BF2C76" w:rsidP="00BF2C76">
                      <w:pPr>
                        <w:overflowPunct w:val="0"/>
                        <w:autoSpaceDE w:val="0"/>
                        <w:autoSpaceDN w:val="0"/>
                        <w:adjustRightInd w:val="0"/>
                        <w:spacing w:after="180"/>
                        <w:rPr>
                          <w:rFonts w:eastAsia="DengXian"/>
                          <w:lang w:eastAsia="en-GB"/>
                        </w:rPr>
                      </w:pPr>
                      <w:r w:rsidRPr="00D24030">
                        <w:rPr>
                          <w:rFonts w:eastAsia="DengXian"/>
                          <w:lang w:eastAsia="en-GB"/>
                        </w:rPr>
                        <w:t>Based on operator policy, the 5G system shall be able to dynamically offload part of the traffic (e.g. from 3GPP RAT to non-3GPP access technology), taking into account traffic load and traffic type.</w:t>
                      </w:r>
                    </w:p>
                    <w:p w14:paraId="39C64C99" w14:textId="77777777" w:rsidR="00BF2C76" w:rsidRPr="00D24030" w:rsidRDefault="00BF2C76" w:rsidP="00BF2C76">
                      <w:pPr>
                        <w:overflowPunct w:val="0"/>
                        <w:autoSpaceDE w:val="0"/>
                        <w:autoSpaceDN w:val="0"/>
                        <w:adjustRightInd w:val="0"/>
                        <w:spacing w:after="180"/>
                        <w:rPr>
                          <w:rFonts w:eastAsia="DengXian"/>
                        </w:rPr>
                      </w:pPr>
                      <w:r w:rsidRPr="00D24030">
                        <w:rPr>
                          <w:rFonts w:eastAsia="DengXian"/>
                        </w:rPr>
                        <w:t xml:space="preserve">When a UE is using two or more access technologies simultaneously, the </w:t>
                      </w:r>
                      <w:r w:rsidRPr="00D24030">
                        <w:rPr>
                          <w:rFonts w:eastAsia="DengXian"/>
                          <w:lang w:eastAsia="en-GB"/>
                        </w:rPr>
                        <w:t>5G</w:t>
                      </w:r>
                      <w:r w:rsidRPr="00D24030">
                        <w:rPr>
                          <w:rFonts w:eastAsia="DengXian"/>
                        </w:rPr>
                        <w:t xml:space="preserve"> system shall be able to </w:t>
                      </w:r>
                      <w:r w:rsidRPr="00D24030">
                        <w:rPr>
                          <w:rFonts w:eastAsia="DengXian"/>
                          <w:lang w:eastAsia="en-GB"/>
                        </w:rPr>
                        <w:t>optimally distribute user traffic over the</w:t>
                      </w:r>
                      <w:r w:rsidRPr="00D24030">
                        <w:rPr>
                          <w:rFonts w:eastAsia="DengXian"/>
                        </w:rPr>
                        <w:t xml:space="preserve"> access technologies in use, taking into account e.g. service, traffic characteristics, radio characteristics, and UE's moving speed.</w:t>
                      </w:r>
                    </w:p>
                  </w:txbxContent>
                </v:textbox>
                <w10:anchorlock/>
              </v:shape>
            </w:pict>
          </mc:Fallback>
        </mc:AlternateContent>
      </w:r>
    </w:p>
    <w:p w14:paraId="14AE4A51" w14:textId="77777777" w:rsidR="00BF2C76" w:rsidRPr="00FC0437" w:rsidRDefault="00BF2C76" w:rsidP="00BF2C76">
      <w:pPr>
        <w:pStyle w:val="NormalParagraph"/>
        <w:jc w:val="both"/>
        <w:rPr>
          <w:lang w:eastAsia="zh-CN"/>
        </w:rPr>
      </w:pPr>
      <w:r w:rsidRPr="00FC0437">
        <w:rPr>
          <w:rFonts w:hint="eastAsia"/>
          <w:lang w:eastAsia="zh-CN"/>
        </w:rPr>
        <w:t>G</w:t>
      </w:r>
      <w:r w:rsidRPr="00FC0437">
        <w:rPr>
          <w:lang w:eastAsia="zh-CN"/>
        </w:rPr>
        <w:t xml:space="preserve">SMA </w:t>
      </w:r>
      <w:r>
        <w:rPr>
          <w:rFonts w:eastAsia="MS Mincho"/>
          <w:lang w:eastAsia="ja-JP"/>
        </w:rPr>
        <w:t>5G VoWiFi Task Force</w:t>
      </w:r>
      <w:r w:rsidRPr="00FC0437">
        <w:rPr>
          <w:lang w:eastAsia="zh-CN"/>
        </w:rPr>
        <w:t xml:space="preserve"> would like to ask 3GPP SA1 the questions below.</w:t>
      </w:r>
    </w:p>
    <w:p w14:paraId="7D65C1BD" w14:textId="3A61D026" w:rsidR="00BF2C76" w:rsidRDefault="00BF2C76" w:rsidP="00BF2C76">
      <w:pPr>
        <w:pStyle w:val="NormalParagraph"/>
        <w:jc w:val="both"/>
        <w:rPr>
          <w:lang w:eastAsia="zh-CN"/>
        </w:rPr>
      </w:pPr>
      <w:r w:rsidRPr="00FC0437">
        <w:rPr>
          <w:b/>
          <w:lang w:eastAsia="zh-CN"/>
        </w:rPr>
        <w:t>Question 1</w:t>
      </w:r>
      <w:r w:rsidRPr="00FC0437">
        <w:rPr>
          <w:lang w:eastAsia="zh-CN"/>
        </w:rPr>
        <w:t>: For the 1</w:t>
      </w:r>
      <w:r w:rsidRPr="00FC0437">
        <w:rPr>
          <w:vertAlign w:val="superscript"/>
          <w:lang w:eastAsia="zh-CN"/>
        </w:rPr>
        <w:t>st</w:t>
      </w:r>
      <w:r w:rsidRPr="00FC0437">
        <w:rPr>
          <w:lang w:eastAsia="zh-CN"/>
        </w:rPr>
        <w:t xml:space="preserve"> requirement above, is the traffic type mentioned in the requirement sufficient enough to distinguish different types of IMS service (e.g. audio, video, different IMS DC service, etc.)?</w:t>
      </w:r>
    </w:p>
    <w:p w14:paraId="557B1161" w14:textId="65D6B237" w:rsidR="00BF2C76" w:rsidRPr="00FC0437" w:rsidRDefault="00BF2C76" w:rsidP="00BF2C76">
      <w:pPr>
        <w:pStyle w:val="NormalParagraph"/>
        <w:jc w:val="both"/>
        <w:rPr>
          <w:lang w:eastAsia="zh-CN"/>
        </w:rPr>
      </w:pPr>
      <w:r w:rsidRPr="00BF2C76">
        <w:rPr>
          <w:b/>
          <w:lang w:eastAsia="zh-CN"/>
        </w:rPr>
        <w:t>SA2 Answer:</w:t>
      </w:r>
      <w:r>
        <w:rPr>
          <w:lang w:eastAsia="zh-CN"/>
        </w:rPr>
        <w:t xml:space="preserve"> No</w:t>
      </w:r>
    </w:p>
    <w:p w14:paraId="43C67854" w14:textId="787FE03D" w:rsidR="00BF2C76" w:rsidRDefault="00BF2C76" w:rsidP="00BF2C76">
      <w:pPr>
        <w:pStyle w:val="NormalParagraph"/>
        <w:jc w:val="both"/>
        <w:rPr>
          <w:lang w:eastAsia="zh-CN"/>
        </w:rPr>
      </w:pPr>
      <w:r w:rsidRPr="00FC0437">
        <w:rPr>
          <w:b/>
          <w:lang w:eastAsia="zh-CN"/>
        </w:rPr>
        <w:t>Question 2</w:t>
      </w:r>
      <w:r w:rsidRPr="00FC0437">
        <w:rPr>
          <w:lang w:eastAsia="zh-CN"/>
        </w:rPr>
        <w:t>: For the 2</w:t>
      </w:r>
      <w:r w:rsidRPr="00FC0437">
        <w:rPr>
          <w:vertAlign w:val="superscript"/>
          <w:lang w:eastAsia="zh-CN"/>
        </w:rPr>
        <w:t>nd</w:t>
      </w:r>
      <w:r w:rsidRPr="00FC0437">
        <w:rPr>
          <w:rFonts w:hint="eastAsia"/>
          <w:lang w:eastAsia="zh-CN"/>
        </w:rPr>
        <w:t xml:space="preserve"> </w:t>
      </w:r>
      <w:r w:rsidRPr="00FC0437">
        <w:rPr>
          <w:lang w:eastAsia="zh-CN"/>
        </w:rPr>
        <w:t>requirement above, can the granularity of service type mentioned in the requirement be applied to different types of IMS service or furthermore different types of IMS DC services?</w:t>
      </w:r>
    </w:p>
    <w:p w14:paraId="5CCA7274" w14:textId="40DCE0C3" w:rsidR="00BF2C76" w:rsidRPr="00FC0437" w:rsidRDefault="00BF2C76" w:rsidP="00BF2C76">
      <w:pPr>
        <w:pStyle w:val="NormalParagraph"/>
        <w:jc w:val="both"/>
        <w:rPr>
          <w:lang w:eastAsia="zh-CN"/>
        </w:rPr>
      </w:pPr>
      <w:r w:rsidRPr="00BF2C76">
        <w:rPr>
          <w:b/>
          <w:lang w:eastAsia="zh-CN"/>
        </w:rPr>
        <w:lastRenderedPageBreak/>
        <w:t>SA2 Answer:</w:t>
      </w:r>
      <w:r>
        <w:rPr>
          <w:lang w:eastAsia="zh-CN"/>
        </w:rPr>
        <w:t xml:space="preserve"> No</w:t>
      </w:r>
    </w:p>
    <w:p w14:paraId="7AA1AF1F" w14:textId="216EACE7" w:rsidR="00FB72C9" w:rsidRPr="009225E1" w:rsidRDefault="007C0F8A" w:rsidP="00300E51">
      <w:pPr>
        <w:rPr>
          <w:rFonts w:ascii="Arial" w:hAnsi="Arial" w:cs="Arial"/>
        </w:rPr>
      </w:pPr>
      <w:r w:rsidRPr="007C0F8A">
        <w:rPr>
          <w:rFonts w:ascii="Arial" w:hAnsi="Arial" w:cs="Arial"/>
          <w:b/>
        </w:rPr>
        <w:t>SA2 Reply</w:t>
      </w:r>
      <w:r w:rsidR="00BF2C76">
        <w:rPr>
          <w:rFonts w:ascii="Arial" w:hAnsi="Arial" w:cs="Arial"/>
          <w:b/>
        </w:rPr>
        <w:t xml:space="preserve"> on the topic</w:t>
      </w:r>
      <w:r w:rsidRPr="007C0F8A">
        <w:rPr>
          <w:rFonts w:ascii="Arial" w:hAnsi="Arial" w:cs="Arial"/>
          <w:b/>
        </w:rPr>
        <w:t>:</w:t>
      </w:r>
      <w:r>
        <w:rPr>
          <w:rFonts w:ascii="Arial" w:hAnsi="Arial" w:cs="Arial"/>
        </w:rPr>
        <w:t xml:space="preserve"> </w:t>
      </w:r>
      <w:r w:rsidR="00B16C27" w:rsidRPr="009225E1">
        <w:rPr>
          <w:rFonts w:ascii="Arial" w:hAnsi="Arial" w:cs="Arial"/>
        </w:rPr>
        <w:t>In</w:t>
      </w:r>
      <w:r w:rsidR="00300E51" w:rsidRPr="009225E1">
        <w:rPr>
          <w:rFonts w:ascii="Arial" w:hAnsi="Arial" w:cs="Arial"/>
        </w:rPr>
        <w:t xml:space="preserve"> </w:t>
      </w:r>
      <w:r w:rsidR="00BF2C76">
        <w:rPr>
          <w:rFonts w:ascii="Arial" w:hAnsi="Arial" w:cs="Arial"/>
        </w:rPr>
        <w:t>SA2 specification,</w:t>
      </w:r>
      <w:r w:rsidR="009225E1" w:rsidRPr="009225E1">
        <w:rPr>
          <w:rFonts w:ascii="Arial" w:hAnsi="Arial" w:cs="Arial"/>
        </w:rPr>
        <w:t xml:space="preserve"> there is one existing mechanism where the user plane traffic between UE and data network can be distributed by simultaneously using one 3GPP access network and one non-3GPP access network and two independe</w:t>
      </w:r>
      <w:r w:rsidR="009225E1">
        <w:rPr>
          <w:rFonts w:ascii="Arial" w:hAnsi="Arial" w:cs="Arial"/>
        </w:rPr>
        <w:t>nt N3/N9 tunnels between the UPF</w:t>
      </w:r>
      <w:r w:rsidR="009225E1" w:rsidRPr="009225E1">
        <w:rPr>
          <w:rFonts w:ascii="Arial" w:hAnsi="Arial" w:cs="Arial"/>
        </w:rPr>
        <w:t xml:space="preserve"> and RAN/AN</w:t>
      </w:r>
      <w:r w:rsidR="009225E1">
        <w:rPr>
          <w:rFonts w:ascii="Arial" w:hAnsi="Arial" w:cs="Arial"/>
        </w:rPr>
        <w:t xml:space="preserve">. </w:t>
      </w:r>
      <w:r w:rsidR="00A003A1">
        <w:rPr>
          <w:rFonts w:ascii="Arial" w:hAnsi="Arial" w:cs="Arial"/>
        </w:rPr>
        <w:t>But between UPF and data network there is only one N6 tunnel and if this can be correlated to IMS architecture then then is only one N6 tunnel from UPF to P-CSCF/IMS AGW. Hence in SA2 view there is no mechanism exist which can differentiate the traffic from UE in IMS based on IMS service type.</w:t>
      </w:r>
    </w:p>
    <w:p w14:paraId="27C83851" w14:textId="77777777" w:rsidR="00BA4028" w:rsidRPr="00227A57" w:rsidRDefault="00BA4028" w:rsidP="00063D34">
      <w:pPr>
        <w:rPr>
          <w:rFonts w:ascii="Arial" w:eastAsia="Malgun Gothic" w:hAnsi="Arial" w:cs="Arial"/>
          <w:lang w:eastAsia="ko-KR"/>
        </w:rPr>
      </w:pPr>
    </w:p>
    <w:p w14:paraId="47253F3C" w14:textId="77777777" w:rsidR="00463675" w:rsidRPr="000F4E43" w:rsidRDefault="00463675">
      <w:pPr>
        <w:spacing w:after="120"/>
        <w:rPr>
          <w:rFonts w:ascii="Arial" w:hAnsi="Arial" w:cs="Arial"/>
          <w:b/>
        </w:rPr>
      </w:pPr>
      <w:r w:rsidRPr="000F4E43">
        <w:rPr>
          <w:rFonts w:ascii="Arial" w:hAnsi="Arial" w:cs="Arial"/>
          <w:b/>
        </w:rPr>
        <w:t>2. Actions:</w:t>
      </w:r>
    </w:p>
    <w:p w14:paraId="7AF7C965" w14:textId="6F9EB514" w:rsidR="00463675" w:rsidRPr="000F4E43" w:rsidRDefault="00463675">
      <w:pPr>
        <w:spacing w:after="120"/>
        <w:ind w:left="1985" w:hanging="1985"/>
        <w:rPr>
          <w:rFonts w:ascii="Arial" w:hAnsi="Arial" w:cs="Arial"/>
          <w:b/>
        </w:rPr>
      </w:pPr>
      <w:r w:rsidRPr="000F4E43">
        <w:rPr>
          <w:rFonts w:ascii="Arial" w:hAnsi="Arial" w:cs="Arial"/>
          <w:b/>
        </w:rPr>
        <w:t xml:space="preserve">To </w:t>
      </w:r>
      <w:r w:rsidR="00A3255F">
        <w:rPr>
          <w:rFonts w:ascii="Arial" w:hAnsi="Arial" w:cs="Arial"/>
          <w:b/>
        </w:rPr>
        <w:t>SA1</w:t>
      </w:r>
      <w:r w:rsidRPr="000F4E43">
        <w:rPr>
          <w:rFonts w:ascii="Arial" w:hAnsi="Arial" w:cs="Arial"/>
          <w:b/>
        </w:rPr>
        <w:t xml:space="preserve"> group.</w:t>
      </w:r>
    </w:p>
    <w:p w14:paraId="0EF6176A" w14:textId="6FB53105" w:rsidR="00463675" w:rsidRDefault="00463675">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sidR="00505C76">
        <w:rPr>
          <w:rFonts w:ascii="Arial" w:hAnsi="Arial" w:cs="Arial"/>
        </w:rPr>
        <w:t>SA2</w:t>
      </w:r>
      <w:r w:rsidR="00505C76" w:rsidRPr="002671AC">
        <w:rPr>
          <w:rFonts w:ascii="Arial" w:hAnsi="Arial" w:cs="Arial"/>
        </w:rPr>
        <w:t xml:space="preserve"> kindly</w:t>
      </w:r>
      <w:r w:rsidR="004D4FCC">
        <w:rPr>
          <w:rFonts w:ascii="Arial" w:hAnsi="Arial" w:cs="Arial"/>
        </w:rPr>
        <w:t xml:space="preserve"> asks SA1</w:t>
      </w:r>
      <w:r w:rsidR="00505C76">
        <w:rPr>
          <w:rFonts w:ascii="Arial" w:hAnsi="Arial" w:cs="Arial"/>
        </w:rPr>
        <w:t xml:space="preserve"> to take above information into consideration</w:t>
      </w:r>
      <w:r w:rsidR="004D4FCC">
        <w:rPr>
          <w:rFonts w:ascii="Arial" w:hAnsi="Arial" w:cs="Arial"/>
        </w:rPr>
        <w:t xml:space="preserve"> and reply GSMA accordingly</w:t>
      </w:r>
      <w:r w:rsidR="00505C76" w:rsidRPr="002F7089">
        <w:rPr>
          <w:rFonts w:ascii="Arial" w:hAnsi="Arial" w:cs="Arial"/>
        </w:rPr>
        <w:t>.</w:t>
      </w:r>
    </w:p>
    <w:p w14:paraId="11ECEA65" w14:textId="77777777" w:rsidR="007A28B7" w:rsidRPr="007C27FF" w:rsidRDefault="007A28B7">
      <w:pPr>
        <w:spacing w:after="120"/>
        <w:ind w:left="993" w:hanging="993"/>
        <w:rPr>
          <w:rFonts w:ascii="Arial" w:hAnsi="Arial" w:cs="Arial"/>
        </w:rPr>
      </w:pPr>
    </w:p>
    <w:p w14:paraId="48E8D099"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98B3EAE" w14:textId="4402ADB6" w:rsidR="005F1CB0" w:rsidRDefault="009832D1" w:rsidP="005F1CB0">
      <w:pPr>
        <w:tabs>
          <w:tab w:val="left" w:pos="3261"/>
          <w:tab w:val="left" w:pos="6804"/>
        </w:tabs>
        <w:spacing w:after="120"/>
        <w:rPr>
          <w:rFonts w:ascii="Arial" w:hAnsi="Arial" w:cs="Arial"/>
          <w:bCs/>
        </w:rPr>
      </w:pPr>
      <w:bookmarkStart w:id="1" w:name="S2-166-Ad_Hoc-e"/>
      <w:r>
        <w:rPr>
          <w:rFonts w:ascii="Arial" w:hAnsi="Arial" w:cs="Arial"/>
          <w:bCs/>
        </w:rPr>
        <w:t>TSG-SA2 Meeting#167</w:t>
      </w:r>
      <w:bookmarkEnd w:id="1"/>
      <w:r w:rsidR="007C0944">
        <w:rPr>
          <w:rFonts w:ascii="Arial" w:hAnsi="Arial" w:cs="Arial"/>
          <w:bCs/>
        </w:rPr>
        <w:t xml:space="preserve">      </w:t>
      </w:r>
      <w:r w:rsidR="005F1CB0">
        <w:rPr>
          <w:rFonts w:ascii="Arial" w:hAnsi="Arial" w:cs="Arial"/>
          <w:bCs/>
        </w:rPr>
        <w:tab/>
      </w:r>
      <w:r>
        <w:rPr>
          <w:rFonts w:ascii="Arial" w:hAnsi="Arial" w:cs="Arial"/>
          <w:bCs/>
        </w:rPr>
        <w:t>February</w:t>
      </w:r>
      <w:r w:rsidR="00116AD6">
        <w:rPr>
          <w:rFonts w:ascii="Arial" w:hAnsi="Arial" w:cs="Arial"/>
          <w:bCs/>
        </w:rPr>
        <w:t xml:space="preserve"> 17 – 21, 2025</w:t>
      </w:r>
      <w:r>
        <w:rPr>
          <w:rFonts w:ascii="Arial" w:hAnsi="Arial" w:cs="Arial"/>
          <w:bCs/>
        </w:rPr>
        <w:t xml:space="preserve">                         </w:t>
      </w:r>
      <w:r w:rsidR="00116AD6">
        <w:rPr>
          <w:rFonts w:ascii="Arial" w:hAnsi="Arial" w:cs="Arial"/>
          <w:bCs/>
        </w:rPr>
        <w:t>A</w:t>
      </w:r>
      <w:r>
        <w:rPr>
          <w:rFonts w:ascii="Arial" w:hAnsi="Arial" w:cs="Arial"/>
          <w:bCs/>
        </w:rPr>
        <w:t>thens, Greece</w:t>
      </w:r>
    </w:p>
    <w:p w14:paraId="35CF0805" w14:textId="4D792F47" w:rsidR="003F03F4" w:rsidRDefault="003F03F4" w:rsidP="005F1CB0">
      <w:pPr>
        <w:tabs>
          <w:tab w:val="left" w:pos="3261"/>
          <w:tab w:val="left" w:pos="6804"/>
        </w:tabs>
        <w:spacing w:after="120"/>
        <w:rPr>
          <w:rFonts w:ascii="Arial" w:hAnsi="Arial" w:cs="Arial"/>
          <w:bCs/>
        </w:rPr>
      </w:pPr>
      <w:r>
        <w:rPr>
          <w:rFonts w:ascii="Arial" w:hAnsi="Arial" w:cs="Arial"/>
          <w:bCs/>
        </w:rPr>
        <w:t>TSG-SA2 Meeting#168                      April 07 -11, 2025                                  Goteburg, Sweden</w:t>
      </w:r>
    </w:p>
    <w:p w14:paraId="0DF067F7" w14:textId="77777777" w:rsidR="005F1CB0" w:rsidRPr="003D2D57" w:rsidRDefault="005F1CB0" w:rsidP="00FD5753">
      <w:pPr>
        <w:tabs>
          <w:tab w:val="left" w:pos="3261"/>
          <w:tab w:val="left" w:pos="6804"/>
        </w:tabs>
        <w:spacing w:after="120"/>
        <w:rPr>
          <w:rFonts w:ascii="Arial" w:hAnsi="Arial" w:cs="Arial"/>
          <w:bCs/>
        </w:rPr>
      </w:pPr>
    </w:p>
    <w:sectPr w:rsidR="005F1CB0" w:rsidRPr="003D2D57"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9EF1E9" w14:textId="77777777" w:rsidR="009D1F0E" w:rsidRDefault="009D1F0E">
      <w:r>
        <w:separator/>
      </w:r>
    </w:p>
  </w:endnote>
  <w:endnote w:type="continuationSeparator" w:id="0">
    <w:p w14:paraId="0A1F0CAF" w14:textId="77777777" w:rsidR="009D1F0E" w:rsidRDefault="009D1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8B4612" w14:textId="77777777" w:rsidR="009D1F0E" w:rsidRDefault="009D1F0E">
      <w:r>
        <w:separator/>
      </w:r>
    </w:p>
  </w:footnote>
  <w:footnote w:type="continuationSeparator" w:id="0">
    <w:p w14:paraId="67F10DB3" w14:textId="77777777" w:rsidR="009D1F0E" w:rsidRDefault="009D1F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7A9B6F3F"/>
    <w:multiLevelType w:val="hybridMultilevel"/>
    <w:tmpl w:val="BD68ED0C"/>
    <w:lvl w:ilvl="0" w:tplc="2B5E335C">
      <w:start w:val="1"/>
      <w:numFmt w:val="bullet"/>
      <w:lvlText w:val=""/>
      <w:lvlJc w:val="left"/>
      <w:pPr>
        <w:ind w:left="720" w:hanging="360"/>
      </w:pPr>
      <w:rPr>
        <w:rFonts w:ascii="Symbol" w:eastAsia="Times New Roman" w:hAnsi="Symbo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4"/>
  </w:num>
  <w:num w:numId="17">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GB" w:vendorID="64" w:dllVersion="131078" w:nlCheck="1" w:checkStyle="1"/>
  <w:activeWritingStyle w:appName="MSWord" w:lang="fr-FR" w:vendorID="64" w:dllVersion="131078" w:nlCheck="1" w:checkStyle="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1501B"/>
    <w:rsid w:val="000167BD"/>
    <w:rsid w:val="0002097E"/>
    <w:rsid w:val="0002378E"/>
    <w:rsid w:val="0003255F"/>
    <w:rsid w:val="00051868"/>
    <w:rsid w:val="00052DB1"/>
    <w:rsid w:val="000534DD"/>
    <w:rsid w:val="000574BC"/>
    <w:rsid w:val="000606C3"/>
    <w:rsid w:val="00063665"/>
    <w:rsid w:val="00063D34"/>
    <w:rsid w:val="00064A43"/>
    <w:rsid w:val="00067049"/>
    <w:rsid w:val="00076BB0"/>
    <w:rsid w:val="00087B0D"/>
    <w:rsid w:val="000B1532"/>
    <w:rsid w:val="000C3769"/>
    <w:rsid w:val="000C4A00"/>
    <w:rsid w:val="000E7FEC"/>
    <w:rsid w:val="000F08AB"/>
    <w:rsid w:val="000F4E43"/>
    <w:rsid w:val="000F63DD"/>
    <w:rsid w:val="00101DC4"/>
    <w:rsid w:val="001113E3"/>
    <w:rsid w:val="00116AD6"/>
    <w:rsid w:val="00116B8D"/>
    <w:rsid w:val="00117754"/>
    <w:rsid w:val="00130D6F"/>
    <w:rsid w:val="00144B78"/>
    <w:rsid w:val="00146575"/>
    <w:rsid w:val="00173A76"/>
    <w:rsid w:val="00175A43"/>
    <w:rsid w:val="0019277B"/>
    <w:rsid w:val="001A31C6"/>
    <w:rsid w:val="001A6D42"/>
    <w:rsid w:val="001B4495"/>
    <w:rsid w:val="001B7D46"/>
    <w:rsid w:val="001C1B1A"/>
    <w:rsid w:val="001C25DA"/>
    <w:rsid w:val="001D71CA"/>
    <w:rsid w:val="001E1BB5"/>
    <w:rsid w:val="00214241"/>
    <w:rsid w:val="0022103D"/>
    <w:rsid w:val="0022123C"/>
    <w:rsid w:val="00223ED5"/>
    <w:rsid w:val="00224C5C"/>
    <w:rsid w:val="00227A57"/>
    <w:rsid w:val="00243599"/>
    <w:rsid w:val="002518DB"/>
    <w:rsid w:val="00261C73"/>
    <w:rsid w:val="00264A7F"/>
    <w:rsid w:val="002A71AD"/>
    <w:rsid w:val="002D7361"/>
    <w:rsid w:val="003007F7"/>
    <w:rsid w:val="00300E51"/>
    <w:rsid w:val="00305AD7"/>
    <w:rsid w:val="00324937"/>
    <w:rsid w:val="00331362"/>
    <w:rsid w:val="003364BB"/>
    <w:rsid w:val="0033735E"/>
    <w:rsid w:val="00344778"/>
    <w:rsid w:val="0034563E"/>
    <w:rsid w:val="003725B9"/>
    <w:rsid w:val="003801B5"/>
    <w:rsid w:val="003856A3"/>
    <w:rsid w:val="00387EBE"/>
    <w:rsid w:val="00390BFD"/>
    <w:rsid w:val="003A0F66"/>
    <w:rsid w:val="003B612F"/>
    <w:rsid w:val="003C45BB"/>
    <w:rsid w:val="003C4B2F"/>
    <w:rsid w:val="003C6ED3"/>
    <w:rsid w:val="003C7166"/>
    <w:rsid w:val="003D2D57"/>
    <w:rsid w:val="003D4891"/>
    <w:rsid w:val="003F03F4"/>
    <w:rsid w:val="003F0F60"/>
    <w:rsid w:val="004004EB"/>
    <w:rsid w:val="00416573"/>
    <w:rsid w:val="00422338"/>
    <w:rsid w:val="0042282F"/>
    <w:rsid w:val="004330B0"/>
    <w:rsid w:val="00442CF3"/>
    <w:rsid w:val="00446041"/>
    <w:rsid w:val="004464D9"/>
    <w:rsid w:val="0045420C"/>
    <w:rsid w:val="00463675"/>
    <w:rsid w:val="004727C2"/>
    <w:rsid w:val="00477B8F"/>
    <w:rsid w:val="00485E0B"/>
    <w:rsid w:val="0049341F"/>
    <w:rsid w:val="00494901"/>
    <w:rsid w:val="004A0247"/>
    <w:rsid w:val="004A31B6"/>
    <w:rsid w:val="004B1D9E"/>
    <w:rsid w:val="004B622E"/>
    <w:rsid w:val="004D45BB"/>
    <w:rsid w:val="004D4FCC"/>
    <w:rsid w:val="004E15BE"/>
    <w:rsid w:val="004E592D"/>
    <w:rsid w:val="004E7F6A"/>
    <w:rsid w:val="004F4A64"/>
    <w:rsid w:val="00501337"/>
    <w:rsid w:val="00505C76"/>
    <w:rsid w:val="00506DC1"/>
    <w:rsid w:val="005319E3"/>
    <w:rsid w:val="00542A6F"/>
    <w:rsid w:val="005549EE"/>
    <w:rsid w:val="00574CB5"/>
    <w:rsid w:val="00580843"/>
    <w:rsid w:val="00584B08"/>
    <w:rsid w:val="00586194"/>
    <w:rsid w:val="00590BDC"/>
    <w:rsid w:val="005918EF"/>
    <w:rsid w:val="00595688"/>
    <w:rsid w:val="005A00EA"/>
    <w:rsid w:val="005A091A"/>
    <w:rsid w:val="005B080D"/>
    <w:rsid w:val="005C38C8"/>
    <w:rsid w:val="005C6D10"/>
    <w:rsid w:val="005F1CB0"/>
    <w:rsid w:val="005F264F"/>
    <w:rsid w:val="00600780"/>
    <w:rsid w:val="00603FA3"/>
    <w:rsid w:val="006067B5"/>
    <w:rsid w:val="006110FF"/>
    <w:rsid w:val="00611C47"/>
    <w:rsid w:val="006158D7"/>
    <w:rsid w:val="00621FE2"/>
    <w:rsid w:val="00625971"/>
    <w:rsid w:val="006612FD"/>
    <w:rsid w:val="00663308"/>
    <w:rsid w:val="006757AC"/>
    <w:rsid w:val="006759EE"/>
    <w:rsid w:val="0067673F"/>
    <w:rsid w:val="00681791"/>
    <w:rsid w:val="00682768"/>
    <w:rsid w:val="00686C29"/>
    <w:rsid w:val="00690EFC"/>
    <w:rsid w:val="00693898"/>
    <w:rsid w:val="006A0822"/>
    <w:rsid w:val="006B389A"/>
    <w:rsid w:val="006B643E"/>
    <w:rsid w:val="006C19CD"/>
    <w:rsid w:val="006C57AE"/>
    <w:rsid w:val="006C5B43"/>
    <w:rsid w:val="006D0D25"/>
    <w:rsid w:val="006D237B"/>
    <w:rsid w:val="006E17FC"/>
    <w:rsid w:val="006E2D9F"/>
    <w:rsid w:val="006E7800"/>
    <w:rsid w:val="006F1B00"/>
    <w:rsid w:val="007255F2"/>
    <w:rsid w:val="00726FC3"/>
    <w:rsid w:val="00740303"/>
    <w:rsid w:val="00741C17"/>
    <w:rsid w:val="007426F9"/>
    <w:rsid w:val="0074309D"/>
    <w:rsid w:val="00750CAD"/>
    <w:rsid w:val="00750FCB"/>
    <w:rsid w:val="00752AD3"/>
    <w:rsid w:val="0076677F"/>
    <w:rsid w:val="0076746A"/>
    <w:rsid w:val="007A040C"/>
    <w:rsid w:val="007A1FE0"/>
    <w:rsid w:val="007A28B7"/>
    <w:rsid w:val="007B36F7"/>
    <w:rsid w:val="007C0944"/>
    <w:rsid w:val="007C0F8A"/>
    <w:rsid w:val="007C27FF"/>
    <w:rsid w:val="007E2F26"/>
    <w:rsid w:val="007F3EE4"/>
    <w:rsid w:val="007F6D03"/>
    <w:rsid w:val="008165EA"/>
    <w:rsid w:val="00827222"/>
    <w:rsid w:val="008312CE"/>
    <w:rsid w:val="00834BD7"/>
    <w:rsid w:val="0084049C"/>
    <w:rsid w:val="00841710"/>
    <w:rsid w:val="00843B8B"/>
    <w:rsid w:val="00844354"/>
    <w:rsid w:val="0085215B"/>
    <w:rsid w:val="00854847"/>
    <w:rsid w:val="0086711C"/>
    <w:rsid w:val="00872B4D"/>
    <w:rsid w:val="008876E9"/>
    <w:rsid w:val="0089250C"/>
    <w:rsid w:val="00892980"/>
    <w:rsid w:val="00894A7B"/>
    <w:rsid w:val="00895192"/>
    <w:rsid w:val="00895E01"/>
    <w:rsid w:val="008A778B"/>
    <w:rsid w:val="008B2BBD"/>
    <w:rsid w:val="008C2107"/>
    <w:rsid w:val="008C22C7"/>
    <w:rsid w:val="008D280A"/>
    <w:rsid w:val="008D3B3D"/>
    <w:rsid w:val="008D6007"/>
    <w:rsid w:val="008F1776"/>
    <w:rsid w:val="008F2A6C"/>
    <w:rsid w:val="008F4C9B"/>
    <w:rsid w:val="00906004"/>
    <w:rsid w:val="009225E1"/>
    <w:rsid w:val="009228CF"/>
    <w:rsid w:val="00922D5B"/>
    <w:rsid w:val="00923E7C"/>
    <w:rsid w:val="00930A7D"/>
    <w:rsid w:val="00932B3D"/>
    <w:rsid w:val="00932F03"/>
    <w:rsid w:val="00934D80"/>
    <w:rsid w:val="00961FC4"/>
    <w:rsid w:val="009669DB"/>
    <w:rsid w:val="00977195"/>
    <w:rsid w:val="009776DC"/>
    <w:rsid w:val="009832D1"/>
    <w:rsid w:val="00983480"/>
    <w:rsid w:val="009931E1"/>
    <w:rsid w:val="00996DAA"/>
    <w:rsid w:val="009A4F72"/>
    <w:rsid w:val="009B265F"/>
    <w:rsid w:val="009B349E"/>
    <w:rsid w:val="009C01FF"/>
    <w:rsid w:val="009D1F0E"/>
    <w:rsid w:val="009D4F3B"/>
    <w:rsid w:val="009E1DD5"/>
    <w:rsid w:val="009E5C6F"/>
    <w:rsid w:val="009F39C8"/>
    <w:rsid w:val="009F76A3"/>
    <w:rsid w:val="00A003A1"/>
    <w:rsid w:val="00A04B39"/>
    <w:rsid w:val="00A07FCE"/>
    <w:rsid w:val="00A3255F"/>
    <w:rsid w:val="00A33B9A"/>
    <w:rsid w:val="00A40CCC"/>
    <w:rsid w:val="00A43370"/>
    <w:rsid w:val="00A441B5"/>
    <w:rsid w:val="00A456ED"/>
    <w:rsid w:val="00A63D21"/>
    <w:rsid w:val="00A67B05"/>
    <w:rsid w:val="00A76090"/>
    <w:rsid w:val="00A80196"/>
    <w:rsid w:val="00A828B7"/>
    <w:rsid w:val="00A830B4"/>
    <w:rsid w:val="00A941BF"/>
    <w:rsid w:val="00A96CD7"/>
    <w:rsid w:val="00A97246"/>
    <w:rsid w:val="00AA0098"/>
    <w:rsid w:val="00AA3F43"/>
    <w:rsid w:val="00AA4D69"/>
    <w:rsid w:val="00AC1017"/>
    <w:rsid w:val="00AC6962"/>
    <w:rsid w:val="00AC7A3A"/>
    <w:rsid w:val="00AE1BD2"/>
    <w:rsid w:val="00AF147C"/>
    <w:rsid w:val="00AF5D18"/>
    <w:rsid w:val="00B10016"/>
    <w:rsid w:val="00B11E2C"/>
    <w:rsid w:val="00B16A5C"/>
    <w:rsid w:val="00B16C27"/>
    <w:rsid w:val="00B20315"/>
    <w:rsid w:val="00B31FE9"/>
    <w:rsid w:val="00B35B2F"/>
    <w:rsid w:val="00B74FFF"/>
    <w:rsid w:val="00B76927"/>
    <w:rsid w:val="00B81AA1"/>
    <w:rsid w:val="00B86ADD"/>
    <w:rsid w:val="00B905E1"/>
    <w:rsid w:val="00B95CA1"/>
    <w:rsid w:val="00BA4028"/>
    <w:rsid w:val="00BB77FB"/>
    <w:rsid w:val="00BD39BD"/>
    <w:rsid w:val="00BD727C"/>
    <w:rsid w:val="00BE0F14"/>
    <w:rsid w:val="00BF2C76"/>
    <w:rsid w:val="00BF45F4"/>
    <w:rsid w:val="00C07AD8"/>
    <w:rsid w:val="00C16A79"/>
    <w:rsid w:val="00C21873"/>
    <w:rsid w:val="00C21ECE"/>
    <w:rsid w:val="00C239D2"/>
    <w:rsid w:val="00C25B1D"/>
    <w:rsid w:val="00C33343"/>
    <w:rsid w:val="00C4081E"/>
    <w:rsid w:val="00C41FF0"/>
    <w:rsid w:val="00C47105"/>
    <w:rsid w:val="00C55D6B"/>
    <w:rsid w:val="00C564BB"/>
    <w:rsid w:val="00C56B0C"/>
    <w:rsid w:val="00C745AB"/>
    <w:rsid w:val="00C831C8"/>
    <w:rsid w:val="00C9202D"/>
    <w:rsid w:val="00C9766E"/>
    <w:rsid w:val="00CA6FCD"/>
    <w:rsid w:val="00CB1D18"/>
    <w:rsid w:val="00CB7D43"/>
    <w:rsid w:val="00CC37D4"/>
    <w:rsid w:val="00CD0535"/>
    <w:rsid w:val="00CE138B"/>
    <w:rsid w:val="00CE15C4"/>
    <w:rsid w:val="00CE6609"/>
    <w:rsid w:val="00CE7CB4"/>
    <w:rsid w:val="00CF1138"/>
    <w:rsid w:val="00D03F4E"/>
    <w:rsid w:val="00D07EE5"/>
    <w:rsid w:val="00D1595C"/>
    <w:rsid w:val="00D23FB6"/>
    <w:rsid w:val="00D43F53"/>
    <w:rsid w:val="00D5113A"/>
    <w:rsid w:val="00D5130D"/>
    <w:rsid w:val="00D60729"/>
    <w:rsid w:val="00D60B2B"/>
    <w:rsid w:val="00D666C7"/>
    <w:rsid w:val="00D7369F"/>
    <w:rsid w:val="00D812DC"/>
    <w:rsid w:val="00D92AD1"/>
    <w:rsid w:val="00DA1BF3"/>
    <w:rsid w:val="00DA61BB"/>
    <w:rsid w:val="00DA75CA"/>
    <w:rsid w:val="00DC03F1"/>
    <w:rsid w:val="00DC5371"/>
    <w:rsid w:val="00DD3151"/>
    <w:rsid w:val="00DD788E"/>
    <w:rsid w:val="00DE24B5"/>
    <w:rsid w:val="00DE2926"/>
    <w:rsid w:val="00DE57FB"/>
    <w:rsid w:val="00DF184D"/>
    <w:rsid w:val="00DF78D1"/>
    <w:rsid w:val="00E07279"/>
    <w:rsid w:val="00E14535"/>
    <w:rsid w:val="00E24364"/>
    <w:rsid w:val="00E40337"/>
    <w:rsid w:val="00E4038D"/>
    <w:rsid w:val="00E73C5E"/>
    <w:rsid w:val="00E74294"/>
    <w:rsid w:val="00E76380"/>
    <w:rsid w:val="00E87510"/>
    <w:rsid w:val="00EA146A"/>
    <w:rsid w:val="00EA38E3"/>
    <w:rsid w:val="00EB51BB"/>
    <w:rsid w:val="00EC13E9"/>
    <w:rsid w:val="00EC5BFB"/>
    <w:rsid w:val="00EC6321"/>
    <w:rsid w:val="00EE3074"/>
    <w:rsid w:val="00EE6D80"/>
    <w:rsid w:val="00EF133C"/>
    <w:rsid w:val="00F00840"/>
    <w:rsid w:val="00F1202D"/>
    <w:rsid w:val="00F14824"/>
    <w:rsid w:val="00F24136"/>
    <w:rsid w:val="00F248C0"/>
    <w:rsid w:val="00F25264"/>
    <w:rsid w:val="00F37397"/>
    <w:rsid w:val="00F508E2"/>
    <w:rsid w:val="00F52807"/>
    <w:rsid w:val="00F62570"/>
    <w:rsid w:val="00F71E4B"/>
    <w:rsid w:val="00F77CC3"/>
    <w:rsid w:val="00FA66DB"/>
    <w:rsid w:val="00FB0D38"/>
    <w:rsid w:val="00FB2F21"/>
    <w:rsid w:val="00FB72C9"/>
    <w:rsid w:val="00FD16BB"/>
    <w:rsid w:val="00FD2807"/>
    <w:rsid w:val="00FD5753"/>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DD072A"/>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TableGrid">
    <w:name w:val="Table Grid"/>
    <w:basedOn w:val="TableNormal"/>
    <w:rsid w:val="00C16A79"/>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B16C27"/>
    <w:pPr>
      <w:spacing w:after="120"/>
    </w:pPr>
    <w:rPr>
      <w:rFonts w:ascii="Arial" w:eastAsia="Times New Roman" w:hAnsi="Arial"/>
      <w:lang w:val="en-GB" w:eastAsia="en-US"/>
    </w:rPr>
  </w:style>
  <w:style w:type="paragraph" w:customStyle="1" w:styleId="NormalParagraph">
    <w:name w:val="Normal Paragraph"/>
    <w:link w:val="NormalParagraphChar"/>
    <w:qFormat/>
    <w:rsid w:val="00BF2C76"/>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qFormat/>
    <w:locked/>
    <w:rsid w:val="00BF2C76"/>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2</Pages>
  <Words>410</Words>
  <Characters>2342</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ETSI Sophia Antipolis</Company>
  <LinksUpToDate>false</LinksUpToDate>
  <CharactersWithSpaces>2747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Samsung3</cp:lastModifiedBy>
  <cp:revision>20</cp:revision>
  <cp:lastPrinted>2002-04-23T08:10:00Z</cp:lastPrinted>
  <dcterms:created xsi:type="dcterms:W3CDTF">2024-11-21T14:22:00Z</dcterms:created>
  <dcterms:modified xsi:type="dcterms:W3CDTF">2025-01-14T15:00:00Z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ies>
</file>